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24" w:rsidRDefault="0011344E">
      <w:pPr>
        <w:spacing w:before="17"/>
        <w:ind w:left="2489" w:right="2490"/>
        <w:jc w:val="center"/>
        <w:rPr>
          <w:rFonts w:ascii="Calibri"/>
          <w:sz w:val="28"/>
          <w:lang w:val="it-IT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s1033" type="#_x0000_t75" style="position:absolute;left:0;text-align:left;margin-left:0;margin-top:0;width:507pt;height:123pt;z-index:2;visibility:visible;mso-wrap-style:square;mso-position-horizontal:center;mso-position-horizontal-relative:margin;mso-position-vertical:top;mso-position-vertical-relative:margin">
            <v:imagedata r:id="rId7" o:title=""/>
            <w10:wrap type="square" anchorx="margin" anchory="margin"/>
          </v:shape>
        </w:pict>
      </w:r>
    </w:p>
    <w:p w:rsidR="00D25C24" w:rsidRPr="001F0008" w:rsidRDefault="00D25C24" w:rsidP="001F0008">
      <w:pPr>
        <w:spacing w:before="17"/>
        <w:ind w:left="110" w:right="80"/>
        <w:jc w:val="center"/>
        <w:rPr>
          <w:rFonts w:ascii="Calibri" w:eastAsia="Times New Roman"/>
          <w:b/>
          <w:sz w:val="28"/>
          <w:lang w:val="it-IT"/>
        </w:rPr>
      </w:pPr>
      <w:r w:rsidRPr="001F0008">
        <w:rPr>
          <w:rFonts w:ascii="Calibri" w:eastAsia="Times New Roman"/>
          <w:b/>
          <w:sz w:val="28"/>
          <w:lang w:val="it-IT"/>
        </w:rPr>
        <w:t>GRIGLIA DI OSSERVAZIONE SU BASE ICF-CY</w:t>
      </w:r>
    </w:p>
    <w:p w:rsidR="00D25C24" w:rsidRPr="001F0008" w:rsidRDefault="00D25C24">
      <w:pPr>
        <w:pStyle w:val="Corpotesto"/>
        <w:spacing w:before="7"/>
        <w:rPr>
          <w:sz w:val="29"/>
          <w:lang w:val="it-IT"/>
        </w:rPr>
      </w:pPr>
    </w:p>
    <w:p w:rsidR="00D25C24" w:rsidRPr="001F0008" w:rsidRDefault="00D25C24">
      <w:pPr>
        <w:spacing w:line="259" w:lineRule="auto"/>
        <w:ind w:left="112" w:right="110"/>
        <w:jc w:val="both"/>
        <w:rPr>
          <w:rFonts w:ascii="Calibri" w:hAnsi="Calibri"/>
          <w:sz w:val="24"/>
          <w:lang w:val="it-IT"/>
        </w:rPr>
      </w:pPr>
      <w:r w:rsidRPr="001F0008">
        <w:rPr>
          <w:rFonts w:ascii="Calibri" w:hAnsi="Calibri"/>
          <w:sz w:val="24"/>
          <w:lang w:val="it-IT"/>
        </w:rPr>
        <w:t>La griglia è stata realizzata a partire dall’</w:t>
      </w:r>
      <w:r w:rsidRPr="001F0008">
        <w:rPr>
          <w:rFonts w:ascii="Calibri" w:hAnsi="Calibri"/>
          <w:i/>
          <w:sz w:val="24"/>
          <w:lang w:val="it-IT"/>
        </w:rPr>
        <w:t>International Classification of Functioning, Disability and Health</w:t>
      </w:r>
      <w:r w:rsidRPr="001F0008">
        <w:rPr>
          <w:rFonts w:ascii="Calibri" w:hAnsi="Calibri"/>
          <w:i/>
          <w:spacing w:val="-5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-</w:t>
      </w:r>
      <w:r w:rsidRPr="001F0008">
        <w:rPr>
          <w:rFonts w:ascii="Calibri" w:hAnsi="Calibri"/>
          <w:i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Children</w:t>
      </w:r>
      <w:r w:rsidRPr="001F0008">
        <w:rPr>
          <w:rFonts w:ascii="Calibri" w:hAnsi="Calibri"/>
          <w:i/>
          <w:spacing w:val="-6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&amp;</w:t>
      </w:r>
      <w:r w:rsidRPr="001F0008">
        <w:rPr>
          <w:rFonts w:ascii="Calibri" w:hAnsi="Calibri"/>
          <w:i/>
          <w:spacing w:val="-5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Youth</w:t>
      </w:r>
      <w:r w:rsidRPr="001F0008">
        <w:rPr>
          <w:rFonts w:ascii="Calibri" w:hAnsi="Calibri"/>
          <w:i/>
          <w:spacing w:val="-6"/>
          <w:sz w:val="24"/>
          <w:lang w:val="it-IT"/>
        </w:rPr>
        <w:t xml:space="preserve"> </w:t>
      </w:r>
      <w:r w:rsidRPr="001F0008">
        <w:rPr>
          <w:rFonts w:ascii="Calibri" w:hAnsi="Calibri"/>
          <w:i/>
          <w:sz w:val="24"/>
          <w:lang w:val="it-IT"/>
        </w:rPr>
        <w:t>Version</w:t>
      </w:r>
      <w:r w:rsidRPr="001F0008">
        <w:rPr>
          <w:rFonts w:ascii="Calibri" w:hAnsi="Calibri"/>
          <w:i/>
          <w:spacing w:val="-5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(OMS,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2007)</w:t>
      </w:r>
      <w:r w:rsidRPr="001F0008">
        <w:rPr>
          <w:rFonts w:ascii="Calibri" w:hAnsi="Calibri"/>
          <w:position w:val="8"/>
          <w:sz w:val="16"/>
          <w:lang w:val="it-IT"/>
        </w:rPr>
        <w:t>1</w:t>
      </w:r>
      <w:r w:rsidRPr="001F0008">
        <w:rPr>
          <w:rFonts w:ascii="Calibri" w:hAnsi="Calibri"/>
          <w:spacing w:val="13"/>
          <w:position w:val="8"/>
          <w:sz w:val="16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estrapolando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solo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i</w:t>
      </w:r>
      <w:r w:rsidRPr="001F0008">
        <w:rPr>
          <w:rFonts w:ascii="Calibri" w:hAnsi="Calibri"/>
          <w:spacing w:val="-7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domini</w:t>
      </w:r>
      <w:r w:rsidRPr="001F0008">
        <w:rPr>
          <w:rFonts w:ascii="Calibri" w:hAnsi="Calibri"/>
          <w:spacing w:val="-8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e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le</w:t>
      </w:r>
      <w:r w:rsidRPr="001F0008">
        <w:rPr>
          <w:rFonts w:ascii="Calibri" w:hAnsi="Calibri"/>
          <w:spacing w:val="-7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componenti</w:t>
      </w:r>
      <w:r w:rsidRPr="001F0008">
        <w:rPr>
          <w:rFonts w:ascii="Calibri" w:hAnsi="Calibri"/>
          <w:spacing w:val="-7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più</w:t>
      </w:r>
      <w:r w:rsidRPr="001F0008">
        <w:rPr>
          <w:rFonts w:ascii="Calibri" w:hAnsi="Calibri"/>
          <w:spacing w:val="-6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utili ai fini dell’osservazione in classe da parte degli insegnanti e riorganizzandoli secondo categorie più fruibili per l’osservatore. Le descrizioni delle singole componenti tratte da ICF-CY sono state ridotte e</w:t>
      </w:r>
      <w:r w:rsidRPr="001F0008">
        <w:rPr>
          <w:rFonts w:ascii="Calibri" w:hAnsi="Calibri"/>
          <w:spacing w:val="-4"/>
          <w:sz w:val="24"/>
          <w:lang w:val="it-IT"/>
        </w:rPr>
        <w:t xml:space="preserve"> </w:t>
      </w:r>
      <w:r w:rsidRPr="001F0008">
        <w:rPr>
          <w:rFonts w:ascii="Calibri" w:hAnsi="Calibri"/>
          <w:sz w:val="24"/>
          <w:lang w:val="it-IT"/>
        </w:rPr>
        <w:t>adattate.</w:t>
      </w:r>
    </w:p>
    <w:p w:rsidR="00D25C24" w:rsidRPr="001F0008" w:rsidRDefault="00D25C24">
      <w:pPr>
        <w:pStyle w:val="Corpotesto"/>
        <w:spacing w:line="259" w:lineRule="auto"/>
        <w:ind w:left="112" w:right="111"/>
        <w:jc w:val="both"/>
        <w:rPr>
          <w:lang w:val="it-IT"/>
        </w:rPr>
      </w:pPr>
      <w:r w:rsidRPr="001F0008">
        <w:rPr>
          <w:lang w:val="it-IT"/>
        </w:rPr>
        <w:t>L’ultima parte della griglia è stata dedicata ai fattori contestuali personali e ambientali; i fattori personali non sono ancora stati codificati nell’ICF-CY, ma sono altrettanto rilevanti ai fini dell’osservazione degli alunni nell’ambiente scolastico.</w:t>
      </w:r>
    </w:p>
    <w:p w:rsidR="00D25C24" w:rsidRPr="001F0008" w:rsidRDefault="00D25C24">
      <w:pPr>
        <w:pStyle w:val="Corpotesto"/>
        <w:rPr>
          <w:sz w:val="20"/>
          <w:szCs w:val="20"/>
          <w:lang w:val="it-IT"/>
        </w:rPr>
      </w:pPr>
    </w:p>
    <w:p w:rsidR="00D25C24" w:rsidRPr="001F0008" w:rsidRDefault="00D25C24">
      <w:pPr>
        <w:pStyle w:val="Corpotesto"/>
        <w:spacing w:line="259" w:lineRule="auto"/>
        <w:ind w:left="112" w:right="109"/>
        <w:jc w:val="both"/>
        <w:rPr>
          <w:lang w:val="it-IT"/>
        </w:rPr>
      </w:pPr>
      <w:r w:rsidRPr="001F0008">
        <w:rPr>
          <w:lang w:val="it-IT"/>
        </w:rPr>
        <w:t>La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griglia</w:t>
      </w:r>
      <w:r w:rsidRPr="001F0008">
        <w:rPr>
          <w:spacing w:val="-8"/>
          <w:lang w:val="it-IT"/>
        </w:rPr>
        <w:t xml:space="preserve"> </w:t>
      </w:r>
      <w:r w:rsidRPr="001F0008">
        <w:rPr>
          <w:lang w:val="it-IT"/>
        </w:rPr>
        <w:t>può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essere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utilizzata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come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traccia</w:t>
      </w:r>
      <w:r w:rsidRPr="001F0008">
        <w:rPr>
          <w:spacing w:val="-10"/>
          <w:lang w:val="it-IT"/>
        </w:rPr>
        <w:t xml:space="preserve"> </w:t>
      </w:r>
      <w:r w:rsidRPr="001F0008">
        <w:rPr>
          <w:lang w:val="it-IT"/>
        </w:rPr>
        <w:t>per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la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compilazione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del</w:t>
      </w:r>
      <w:r w:rsidRPr="001F0008">
        <w:rPr>
          <w:spacing w:val="-9"/>
          <w:lang w:val="it-IT"/>
        </w:rPr>
        <w:t xml:space="preserve"> </w:t>
      </w:r>
      <w:r w:rsidRPr="001F0008">
        <w:rPr>
          <w:lang w:val="it-IT"/>
        </w:rPr>
        <w:t>Piano</w:t>
      </w:r>
      <w:r w:rsidRPr="001F0008">
        <w:rPr>
          <w:spacing w:val="-7"/>
          <w:lang w:val="it-IT"/>
        </w:rPr>
        <w:t xml:space="preserve"> </w:t>
      </w:r>
      <w:r w:rsidRPr="001F0008">
        <w:rPr>
          <w:lang w:val="it-IT"/>
        </w:rPr>
        <w:t>Educativo</w:t>
      </w:r>
      <w:r w:rsidRPr="001F0008">
        <w:rPr>
          <w:spacing w:val="-10"/>
          <w:lang w:val="it-IT"/>
        </w:rPr>
        <w:t xml:space="preserve"> </w:t>
      </w:r>
      <w:r w:rsidRPr="001F0008">
        <w:rPr>
          <w:lang w:val="it-IT"/>
        </w:rPr>
        <w:t>Individualizzato su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base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ICF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a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partire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dal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Profilo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di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Funzionamento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redatto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dalle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commissioni</w:t>
      </w:r>
      <w:r w:rsidRPr="001F0008">
        <w:rPr>
          <w:spacing w:val="-18"/>
          <w:lang w:val="it-IT"/>
        </w:rPr>
        <w:t xml:space="preserve"> </w:t>
      </w:r>
      <w:r w:rsidRPr="001F0008">
        <w:rPr>
          <w:lang w:val="it-IT"/>
        </w:rPr>
        <w:t>mediche</w:t>
      </w:r>
      <w:r w:rsidRPr="001F0008">
        <w:rPr>
          <w:spacing w:val="-15"/>
          <w:lang w:val="it-IT"/>
        </w:rPr>
        <w:t xml:space="preserve"> </w:t>
      </w:r>
      <w:r w:rsidRPr="001F0008">
        <w:rPr>
          <w:lang w:val="it-IT"/>
        </w:rPr>
        <w:t>(D.Lgs</w:t>
      </w:r>
      <w:r w:rsidRPr="001F0008">
        <w:rPr>
          <w:spacing w:val="-16"/>
          <w:lang w:val="it-IT"/>
        </w:rPr>
        <w:t xml:space="preserve"> </w:t>
      </w:r>
      <w:r w:rsidRPr="001F0008">
        <w:rPr>
          <w:lang w:val="it-IT"/>
        </w:rPr>
        <w:t>66/2017 e successive modifiche con il D.Lgs 96/2019). Per rendere maggiormente comprensibile la griglia, a lato della tabella sono state indicate anche le aree corrispondenti che venivano utilizzate precedentemente nella compilazione del Profilo Dinamico Funzionale e nel Piano Educativo Individualizzato.</w:t>
      </w:r>
    </w:p>
    <w:p w:rsidR="00D25C24" w:rsidRPr="001F0008" w:rsidRDefault="00D25C24">
      <w:pPr>
        <w:pStyle w:val="Corpotesto"/>
        <w:spacing w:before="9"/>
        <w:rPr>
          <w:sz w:val="20"/>
          <w:szCs w:val="20"/>
          <w:lang w:val="it-IT"/>
        </w:rPr>
      </w:pPr>
    </w:p>
    <w:p w:rsidR="00D25C24" w:rsidRPr="001F0008" w:rsidRDefault="00D25C24">
      <w:pPr>
        <w:pStyle w:val="Corpotesto"/>
        <w:spacing w:before="1"/>
        <w:ind w:left="112"/>
        <w:jc w:val="both"/>
        <w:rPr>
          <w:lang w:val="it-IT"/>
        </w:rPr>
      </w:pPr>
      <w:r w:rsidRPr="001F0008">
        <w:rPr>
          <w:lang w:val="it-IT"/>
        </w:rPr>
        <w:t>La griglia di osservazione prevede cinque livelli di analisi, così distribuiti:</w:t>
      </w:r>
    </w:p>
    <w:p w:rsidR="00D25C24" w:rsidRDefault="00D25C24">
      <w:pPr>
        <w:pStyle w:val="Paragrafoelenco"/>
        <w:numPr>
          <w:ilvl w:val="0"/>
          <w:numId w:val="1"/>
        </w:numPr>
        <w:tabs>
          <w:tab w:val="left" w:pos="243"/>
        </w:tabs>
        <w:spacing w:before="24"/>
        <w:ind w:hanging="130"/>
        <w:rPr>
          <w:sz w:val="24"/>
        </w:rPr>
      </w:pPr>
      <w:r w:rsidRPr="001F0008">
        <w:rPr>
          <w:b/>
          <w:sz w:val="24"/>
        </w:rPr>
        <w:t>NESSUNA</w:t>
      </w:r>
      <w:r>
        <w:rPr>
          <w:sz w:val="24"/>
        </w:rPr>
        <w:t xml:space="preserve"> difficoltà (assente,</w:t>
      </w:r>
      <w:r>
        <w:rPr>
          <w:spacing w:val="-26"/>
          <w:sz w:val="24"/>
        </w:rPr>
        <w:t xml:space="preserve"> </w:t>
      </w:r>
      <w:r>
        <w:rPr>
          <w:sz w:val="24"/>
        </w:rPr>
        <w:t>trascurabile...);</w:t>
      </w:r>
    </w:p>
    <w:p w:rsidR="00D25C24" w:rsidRDefault="00D25C24">
      <w:pPr>
        <w:pStyle w:val="Paragrafoelenco"/>
        <w:numPr>
          <w:ilvl w:val="0"/>
          <w:numId w:val="1"/>
        </w:numPr>
        <w:tabs>
          <w:tab w:val="left" w:pos="243"/>
        </w:tabs>
        <w:spacing w:before="24"/>
        <w:ind w:hanging="130"/>
        <w:rPr>
          <w:sz w:val="24"/>
        </w:rPr>
      </w:pPr>
      <w:r w:rsidRPr="001F0008">
        <w:rPr>
          <w:b/>
          <w:sz w:val="24"/>
        </w:rPr>
        <w:t>difficoltà LIEVE</w:t>
      </w:r>
      <w:r>
        <w:rPr>
          <w:sz w:val="24"/>
        </w:rPr>
        <w:t xml:space="preserve"> (leggera,</w:t>
      </w:r>
      <w:r>
        <w:rPr>
          <w:spacing w:val="-27"/>
          <w:sz w:val="24"/>
        </w:rPr>
        <w:t xml:space="preserve"> </w:t>
      </w:r>
      <w:r>
        <w:rPr>
          <w:sz w:val="24"/>
        </w:rPr>
        <w:t>piccola...);</w:t>
      </w:r>
    </w:p>
    <w:p w:rsidR="00D25C24" w:rsidRDefault="00D25C24">
      <w:pPr>
        <w:pStyle w:val="Paragrafoelenco"/>
        <w:numPr>
          <w:ilvl w:val="0"/>
          <w:numId w:val="1"/>
        </w:numPr>
        <w:tabs>
          <w:tab w:val="left" w:pos="243"/>
        </w:tabs>
        <w:spacing w:before="21"/>
        <w:ind w:hanging="130"/>
        <w:rPr>
          <w:sz w:val="24"/>
        </w:rPr>
      </w:pPr>
      <w:r w:rsidRPr="001F0008">
        <w:rPr>
          <w:b/>
          <w:sz w:val="24"/>
        </w:rPr>
        <w:t>difficoltà MEDIA</w:t>
      </w:r>
      <w:r>
        <w:rPr>
          <w:sz w:val="24"/>
        </w:rPr>
        <w:t xml:space="preserve"> (moderata,</w:t>
      </w:r>
      <w:r>
        <w:rPr>
          <w:spacing w:val="-20"/>
          <w:sz w:val="24"/>
        </w:rPr>
        <w:t xml:space="preserve"> </w:t>
      </w:r>
      <w:r>
        <w:rPr>
          <w:sz w:val="24"/>
        </w:rPr>
        <w:t>discreta...);</w:t>
      </w:r>
    </w:p>
    <w:p w:rsidR="00D25C24" w:rsidRDefault="00D25C24">
      <w:pPr>
        <w:pStyle w:val="Paragrafoelenco"/>
        <w:numPr>
          <w:ilvl w:val="0"/>
          <w:numId w:val="1"/>
        </w:numPr>
        <w:tabs>
          <w:tab w:val="left" w:pos="243"/>
        </w:tabs>
        <w:ind w:hanging="130"/>
        <w:rPr>
          <w:sz w:val="24"/>
        </w:rPr>
      </w:pPr>
      <w:r w:rsidRPr="001F0008">
        <w:rPr>
          <w:b/>
          <w:sz w:val="24"/>
        </w:rPr>
        <w:t>difficoltà GRAVE</w:t>
      </w:r>
      <w:r>
        <w:rPr>
          <w:sz w:val="24"/>
        </w:rPr>
        <w:t xml:space="preserve"> (notevole,</w:t>
      </w:r>
      <w:r>
        <w:rPr>
          <w:spacing w:val="-18"/>
          <w:sz w:val="24"/>
        </w:rPr>
        <w:t xml:space="preserve"> </w:t>
      </w:r>
      <w:r>
        <w:rPr>
          <w:sz w:val="24"/>
        </w:rPr>
        <w:t>estrema…);</w:t>
      </w:r>
    </w:p>
    <w:p w:rsidR="00D25C24" w:rsidRDefault="00D25C24">
      <w:pPr>
        <w:pStyle w:val="Paragrafoelenco"/>
        <w:numPr>
          <w:ilvl w:val="0"/>
          <w:numId w:val="1"/>
        </w:numPr>
        <w:tabs>
          <w:tab w:val="left" w:pos="243"/>
        </w:tabs>
        <w:ind w:hanging="130"/>
        <w:rPr>
          <w:sz w:val="24"/>
        </w:rPr>
      </w:pPr>
      <w:r w:rsidRPr="001F0008">
        <w:rPr>
          <w:b/>
          <w:sz w:val="24"/>
        </w:rPr>
        <w:t>difficoltà COMPLETA</w:t>
      </w:r>
      <w:r>
        <w:rPr>
          <w:spacing w:val="-17"/>
          <w:sz w:val="24"/>
        </w:rPr>
        <w:t xml:space="preserve"> </w:t>
      </w:r>
      <w:r>
        <w:rPr>
          <w:sz w:val="24"/>
        </w:rPr>
        <w:t>(totale...).</w:t>
      </w:r>
    </w:p>
    <w:p w:rsidR="00D25C24" w:rsidRPr="001F0008" w:rsidRDefault="00D25C24">
      <w:pPr>
        <w:pStyle w:val="Corpotesto"/>
        <w:spacing w:before="21"/>
        <w:ind w:left="112"/>
        <w:jc w:val="both"/>
        <w:rPr>
          <w:lang w:val="it-IT"/>
        </w:rPr>
      </w:pPr>
      <w:r w:rsidRPr="001F0008">
        <w:rPr>
          <w:lang w:val="it-IT"/>
        </w:rPr>
        <w:t>Sarà sufficiente apporre una spunta sul livello osservato.</w:t>
      </w:r>
    </w:p>
    <w:p w:rsidR="00D25C24" w:rsidRPr="001F0008" w:rsidRDefault="00D25C24">
      <w:pPr>
        <w:pStyle w:val="Corpotesto"/>
        <w:spacing w:before="11"/>
        <w:rPr>
          <w:sz w:val="20"/>
          <w:szCs w:val="20"/>
          <w:lang w:val="it-IT"/>
        </w:rPr>
      </w:pPr>
    </w:p>
    <w:p w:rsidR="00D25C24" w:rsidRPr="001F0008" w:rsidRDefault="00D25C24">
      <w:pPr>
        <w:pStyle w:val="Corpotesto"/>
        <w:spacing w:line="259" w:lineRule="auto"/>
        <w:ind w:left="112" w:right="119"/>
        <w:jc w:val="both"/>
        <w:rPr>
          <w:lang w:val="it-IT"/>
        </w:rPr>
      </w:pPr>
      <w:r w:rsidRPr="001F0008">
        <w:rPr>
          <w:lang w:val="it-IT"/>
        </w:rPr>
        <w:t>Sono state, inoltre, predisposte due colonne per indicare se eventualmente alcune delle componenti osservate sono punti di forza o criticità dell’alunno.</w:t>
      </w:r>
    </w:p>
    <w:p w:rsidR="00D25C24" w:rsidRPr="001F0008" w:rsidRDefault="00D25C24">
      <w:pPr>
        <w:pStyle w:val="Corpotesto"/>
        <w:spacing w:line="292" w:lineRule="exact"/>
        <w:ind w:left="112"/>
        <w:jc w:val="both"/>
        <w:rPr>
          <w:lang w:val="it-IT"/>
        </w:rPr>
      </w:pPr>
      <w:r w:rsidRPr="001F0008">
        <w:rPr>
          <w:lang w:val="it-IT"/>
        </w:rPr>
        <w:t>Le componenti che non sono rilevanti nell’osservazione dell’alunno, possono essere ignorate.</w:t>
      </w:r>
    </w:p>
    <w:p w:rsidR="00D25C24" w:rsidRDefault="00D25C24">
      <w:pPr>
        <w:pStyle w:val="Corpotesto"/>
        <w:spacing w:before="6"/>
        <w:rPr>
          <w:rFonts w:cs="Calibri Light"/>
          <w:position w:val="7"/>
          <w:sz w:val="13"/>
          <w:szCs w:val="22"/>
          <w:lang w:val="it-IT"/>
        </w:rPr>
      </w:pPr>
    </w:p>
    <w:p w:rsidR="00D25C24" w:rsidRPr="001F0008" w:rsidRDefault="000144B7">
      <w:pPr>
        <w:pStyle w:val="Corpotesto"/>
        <w:spacing w:before="6"/>
        <w:rPr>
          <w:rFonts w:cs="Calibri Light"/>
          <w:position w:val="7"/>
          <w:sz w:val="13"/>
          <w:szCs w:val="22"/>
          <w:lang w:val="it-IT"/>
        </w:rPr>
      </w:pPr>
      <w:r>
        <w:rPr>
          <w:noProof/>
          <w:lang w:val="it-IT" w:eastAsia="it-IT"/>
        </w:rPr>
        <w:pict>
          <v:line id="_x0000_s1027" style="position:absolute;z-index:1;mso-wrap-distance-left:0;mso-wrap-distance-right:0;mso-position-horizontal-relative:page" from="56.65pt,17.3pt" to="200.7pt,17.3pt" strokeweight=".72pt">
            <w10:wrap type="topAndBottom" anchorx="page"/>
          </v:line>
        </w:pict>
      </w:r>
    </w:p>
    <w:p w:rsidR="00D25C24" w:rsidRPr="001F0008" w:rsidRDefault="00D25C24">
      <w:pPr>
        <w:spacing w:before="69"/>
        <w:ind w:left="112" w:right="685"/>
        <w:rPr>
          <w:rFonts w:ascii="Calibri" w:hAnsi="Calibri"/>
          <w:sz w:val="20"/>
          <w:lang w:val="it-IT"/>
        </w:rPr>
      </w:pPr>
      <w:r w:rsidRPr="001F0008">
        <w:rPr>
          <w:rFonts w:ascii="Calibri" w:hAnsi="Calibri"/>
          <w:position w:val="7"/>
          <w:sz w:val="13"/>
          <w:lang w:val="it-IT"/>
        </w:rPr>
        <w:t xml:space="preserve">1 </w:t>
      </w:r>
      <w:r w:rsidRPr="001F0008">
        <w:rPr>
          <w:rFonts w:ascii="Calibri" w:hAnsi="Calibri"/>
          <w:sz w:val="20"/>
          <w:lang w:val="it-IT"/>
        </w:rPr>
        <w:t xml:space="preserve">Per la stesura di questo documento l’ICF-CY è stato consultato attraverso il Portale Italiano della Classificazioni Sanitarie raggiungibile al link </w:t>
      </w:r>
      <w:hyperlink r:id="rId8">
        <w:r w:rsidRPr="001F0008">
          <w:rPr>
            <w:rFonts w:ascii="Calibri" w:hAnsi="Calibri"/>
            <w:color w:val="0000FF"/>
            <w:sz w:val="20"/>
            <w:u w:val="single" w:color="0000FF"/>
            <w:lang w:val="it-IT"/>
          </w:rPr>
          <w:t>https://www.reteclassificazioni.it/</w:t>
        </w:r>
        <w:r w:rsidRPr="001F0008">
          <w:rPr>
            <w:rFonts w:ascii="Calibri" w:hAnsi="Calibri"/>
            <w:sz w:val="20"/>
            <w:lang w:val="it-IT"/>
          </w:rPr>
          <w:t>.</w:t>
        </w:r>
      </w:hyperlink>
    </w:p>
    <w:p w:rsidR="00D25C24" w:rsidRPr="001F0008" w:rsidRDefault="00D25C24">
      <w:pPr>
        <w:rPr>
          <w:rFonts w:ascii="Calibri" w:hAnsi="Calibri"/>
          <w:sz w:val="20"/>
          <w:lang w:val="it-IT"/>
        </w:rPr>
        <w:sectPr w:rsidR="00D25C24" w:rsidRPr="001F0008">
          <w:footerReference w:type="default" r:id="rId9"/>
          <w:type w:val="continuous"/>
          <w:pgSz w:w="11910" w:h="16840"/>
          <w:pgMar w:top="1380" w:right="1020" w:bottom="1120" w:left="1020" w:header="720" w:footer="930" w:gutter="0"/>
          <w:pgNumType w:start="1"/>
          <w:cols w:space="720"/>
        </w:sectPr>
      </w:pPr>
    </w:p>
    <w:p w:rsidR="00D25C24" w:rsidRPr="001F0008" w:rsidRDefault="00D25C24">
      <w:pPr>
        <w:pStyle w:val="Corpotesto"/>
        <w:tabs>
          <w:tab w:val="left" w:pos="4078"/>
        </w:tabs>
        <w:spacing w:before="37" w:line="362" w:lineRule="auto"/>
        <w:ind w:left="112" w:right="3614"/>
        <w:rPr>
          <w:lang w:val="it-IT"/>
        </w:rPr>
      </w:pPr>
      <w:r w:rsidRPr="001F0008">
        <w:rPr>
          <w:lang w:val="it-IT"/>
        </w:rPr>
        <w:lastRenderedPageBreak/>
        <w:t>ALUNNO/A:</w:t>
      </w:r>
      <w:r w:rsidRPr="001F0008">
        <w:rPr>
          <w:spacing w:val="-2"/>
          <w:lang w:val="it-IT"/>
        </w:rPr>
        <w:t xml:space="preserve"> </w:t>
      </w:r>
      <w:r w:rsidRPr="001F0008">
        <w:rPr>
          <w:lang w:val="it-IT"/>
        </w:rPr>
        <w:t>………………………………</w:t>
      </w:r>
      <w:r w:rsidRPr="001F0008">
        <w:rPr>
          <w:lang w:val="it-IT"/>
        </w:rPr>
        <w:tab/>
        <w:t>CLASSE:</w:t>
      </w:r>
      <w:r w:rsidRPr="001F0008">
        <w:rPr>
          <w:spacing w:val="-6"/>
          <w:lang w:val="it-IT"/>
        </w:rPr>
        <w:t xml:space="preserve"> </w:t>
      </w:r>
      <w:r w:rsidRPr="001F0008">
        <w:rPr>
          <w:lang w:val="it-IT"/>
        </w:rPr>
        <w:t>………………………</w:t>
      </w:r>
      <w:r w:rsidRPr="001F0008">
        <w:rPr>
          <w:w w:val="99"/>
          <w:lang w:val="it-IT"/>
        </w:rPr>
        <w:t xml:space="preserve"> </w:t>
      </w:r>
      <w:r w:rsidRPr="001F0008">
        <w:rPr>
          <w:lang w:val="it-IT"/>
        </w:rPr>
        <w:t>DATA DELL’OSSERVAZIONE:</w:t>
      </w:r>
      <w:r w:rsidRPr="001F0008">
        <w:rPr>
          <w:spacing w:val="-10"/>
          <w:lang w:val="it-IT"/>
        </w:rPr>
        <w:t xml:space="preserve"> </w:t>
      </w:r>
      <w:r w:rsidRPr="001F0008">
        <w:rPr>
          <w:lang w:val="it-IT"/>
        </w:rPr>
        <w:t>…………………………………….</w:t>
      </w:r>
    </w:p>
    <w:p w:rsidR="00D25C24" w:rsidRDefault="00D25C24">
      <w:pPr>
        <w:pStyle w:val="Corpotesto"/>
        <w:spacing w:line="290" w:lineRule="exact"/>
        <w:ind w:left="112"/>
      </w:pPr>
      <w:r>
        <w:t>INSEGNANTE: ………………………………</w:t>
      </w:r>
    </w:p>
    <w:p w:rsidR="00D25C24" w:rsidRDefault="00D25C24">
      <w:pPr>
        <w:pStyle w:val="Corpotesto"/>
        <w:rPr>
          <w:sz w:val="20"/>
        </w:rPr>
      </w:pPr>
    </w:p>
    <w:p w:rsidR="00D25C24" w:rsidRDefault="00D25C24">
      <w:pPr>
        <w:pStyle w:val="Corpotesto"/>
        <w:spacing w:before="9" w:after="1"/>
        <w:rPr>
          <w:sz w:val="1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>
        <w:trPr>
          <w:trHeight w:hRule="exact" w:val="259"/>
        </w:trPr>
        <w:tc>
          <w:tcPr>
            <w:tcW w:w="7799" w:type="dxa"/>
            <w:gridSpan w:val="3"/>
            <w:vMerge w:val="restart"/>
          </w:tcPr>
          <w:p w:rsidR="00D25C24" w:rsidRDefault="00D25C24"/>
        </w:tc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12"/>
              <w:rPr>
                <w:sz w:val="16"/>
              </w:rPr>
            </w:pPr>
            <w:r>
              <w:rPr>
                <w:sz w:val="16"/>
              </w:rPr>
              <w:t xml:space="preserve">Punto </w:t>
            </w:r>
            <w:r>
              <w:rPr>
                <w:spacing w:val="-3"/>
                <w:sz w:val="16"/>
              </w:rPr>
              <w:t>d</w:t>
            </w:r>
            <w:r>
              <w:rPr>
                <w:sz w:val="16"/>
              </w:rPr>
              <w:t>i for</w:t>
            </w:r>
            <w:r>
              <w:rPr>
                <w:spacing w:val="-1"/>
                <w:sz w:val="16"/>
              </w:rPr>
              <w:t>z</w:t>
            </w:r>
            <w:r>
              <w:rPr>
                <w:sz w:val="16"/>
              </w:rPr>
              <w:t>a</w:t>
            </w:r>
          </w:p>
        </w:tc>
        <w:tc>
          <w:tcPr>
            <w:tcW w:w="1418" w:type="dxa"/>
            <w:gridSpan w:val="5"/>
          </w:tcPr>
          <w:p w:rsidR="00D25C24" w:rsidRDefault="00D25C24">
            <w:pPr>
              <w:pStyle w:val="TableParagraph"/>
              <w:spacing w:before="25"/>
              <w:ind w:left="122"/>
              <w:rPr>
                <w:sz w:val="16"/>
              </w:rPr>
            </w:pPr>
            <w:r>
              <w:rPr>
                <w:sz w:val="16"/>
              </w:rPr>
              <w:t>Livello di difficoltà</w:t>
            </w:r>
          </w:p>
        </w:tc>
        <w:tc>
          <w:tcPr>
            <w:tcW w:w="281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Cr</w:t>
            </w:r>
            <w:r>
              <w:rPr>
                <w:sz w:val="16"/>
              </w:rPr>
              <w:t>it</w:t>
            </w:r>
            <w:r>
              <w:rPr>
                <w:spacing w:val="-3"/>
                <w:sz w:val="16"/>
              </w:rPr>
              <w:t>i</w:t>
            </w:r>
            <w:r>
              <w:rPr>
                <w:spacing w:val="1"/>
                <w:sz w:val="16"/>
              </w:rPr>
              <w:t>c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>t</w:t>
            </w:r>
            <w:r>
              <w:rPr>
                <w:sz w:val="16"/>
              </w:rPr>
              <w:t>à</w:t>
            </w:r>
          </w:p>
        </w:tc>
      </w:tr>
      <w:tr w:rsidR="00D25C24">
        <w:trPr>
          <w:trHeight w:hRule="exact" w:val="1277"/>
        </w:trPr>
        <w:tc>
          <w:tcPr>
            <w:tcW w:w="7799" w:type="dxa"/>
            <w:gridSpan w:val="3"/>
            <w:vMerge/>
          </w:tcPr>
          <w:p w:rsidR="00D25C24" w:rsidRDefault="00D25C24"/>
        </w:tc>
        <w:tc>
          <w:tcPr>
            <w:tcW w:w="284" w:type="dxa"/>
            <w:vMerge/>
            <w:textDirection w:val="btLr"/>
          </w:tcPr>
          <w:p w:rsidR="00D25C24" w:rsidRDefault="00D25C24"/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z w:val="16"/>
              </w:rPr>
              <w:t>NE</w:t>
            </w:r>
            <w:r>
              <w:rPr>
                <w:spacing w:val="-1"/>
                <w:sz w:val="16"/>
              </w:rPr>
              <w:t>SS</w:t>
            </w:r>
            <w:r>
              <w:rPr>
                <w:spacing w:val="-2"/>
                <w:sz w:val="16"/>
              </w:rPr>
              <w:t>U</w:t>
            </w:r>
            <w:r>
              <w:rPr>
                <w:sz w:val="16"/>
              </w:rPr>
              <w:t>NA</w:t>
            </w:r>
          </w:p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z w:val="16"/>
              </w:rPr>
              <w:t>L</w:t>
            </w:r>
            <w:r>
              <w:rPr>
                <w:spacing w:val="-1"/>
                <w:sz w:val="16"/>
              </w:rPr>
              <w:t>I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>VE</w:t>
            </w:r>
          </w:p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2"/>
                <w:sz w:val="16"/>
              </w:rPr>
              <w:t>E</w:t>
            </w:r>
            <w:r>
              <w:rPr>
                <w:sz w:val="16"/>
              </w:rPr>
              <w:t>D</w:t>
            </w:r>
            <w:r>
              <w:rPr>
                <w:spacing w:val="-1"/>
                <w:sz w:val="16"/>
              </w:rPr>
              <w:t>I</w:t>
            </w:r>
            <w:r>
              <w:rPr>
                <w:sz w:val="16"/>
              </w:rPr>
              <w:t>A</w:t>
            </w:r>
          </w:p>
        </w:tc>
        <w:tc>
          <w:tcPr>
            <w:tcW w:w="283" w:type="dxa"/>
            <w:textDirection w:val="btLr"/>
          </w:tcPr>
          <w:p w:rsidR="00D25C24" w:rsidRDefault="00D25C24">
            <w:pPr>
              <w:pStyle w:val="TableParagraph"/>
              <w:spacing w:before="54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G</w:t>
            </w:r>
            <w:r>
              <w:rPr>
                <w:sz w:val="16"/>
              </w:rPr>
              <w:t>RA</w:t>
            </w:r>
            <w:r>
              <w:rPr>
                <w:spacing w:val="-3"/>
                <w:sz w:val="16"/>
              </w:rPr>
              <w:t>V</w:t>
            </w:r>
            <w:r>
              <w:rPr>
                <w:sz w:val="16"/>
              </w:rPr>
              <w:t>E</w:t>
            </w:r>
          </w:p>
        </w:tc>
        <w:tc>
          <w:tcPr>
            <w:tcW w:w="286" w:type="dxa"/>
            <w:textDirection w:val="btLr"/>
          </w:tcPr>
          <w:p w:rsidR="00D25C24" w:rsidRDefault="00D25C24">
            <w:pPr>
              <w:pStyle w:val="TableParagraph"/>
              <w:spacing w:before="51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C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>M</w:t>
            </w:r>
            <w:r>
              <w:rPr>
                <w:sz w:val="16"/>
              </w:rPr>
              <w:t>PLE</w:t>
            </w:r>
            <w:r>
              <w:rPr>
                <w:spacing w:val="-1"/>
                <w:sz w:val="16"/>
              </w:rPr>
              <w:t>T</w:t>
            </w:r>
            <w:r>
              <w:rPr>
                <w:sz w:val="16"/>
              </w:rPr>
              <w:t>A</w:t>
            </w:r>
          </w:p>
        </w:tc>
        <w:tc>
          <w:tcPr>
            <w:tcW w:w="281" w:type="dxa"/>
            <w:vMerge/>
            <w:textDirection w:val="btLr"/>
          </w:tcPr>
          <w:p w:rsidR="00D25C24" w:rsidRDefault="00D25C24"/>
        </w:tc>
      </w:tr>
      <w:tr w:rsidR="00D25C24">
        <w:trPr>
          <w:trHeight w:hRule="exact" w:val="207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B - FUNZIONI CORPOREE</w:t>
            </w:r>
          </w:p>
        </w:tc>
      </w:tr>
      <w:tr w:rsidR="00D25C24">
        <w:trPr>
          <w:trHeight w:hRule="exact" w:val="204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b1  FUNZIONI MENTALI</w:t>
            </w: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4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b110-b139  FUNZIONI MENTALI GLOBALI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17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NE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10"/>
                <w:sz w:val="16"/>
              </w:rPr>
              <w:t>OP</w:t>
            </w:r>
            <w:r>
              <w:rPr>
                <w:spacing w:val="-11"/>
                <w:sz w:val="16"/>
              </w:rPr>
              <w:t>SI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-10"/>
                <w:sz w:val="16"/>
              </w:rPr>
              <w:t>OG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b1140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 tempo: consapevolezza di oggi, domani, ieri, della data, del mese e dell'anno.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b1141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 luogo: consapevolezza di dove ci si trova, ovvero in quale città, Stato e immediati dintorni.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b1142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1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alla persona: consapevolezza della propria identità e di quella degli individui circostanti.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b1143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agli oggetti: consapevolezza degli oggetti o delle caratteristiche degli oggetti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b1144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6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Orientamento rispetto allo spazio: consapevolezza del proprio corpo in relazione con lo spazio fisico circostante.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4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b140-b189   FUNZIONI MENTALI SPECIFICHE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952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NE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10"/>
                <w:sz w:val="16"/>
              </w:rPr>
              <w:t>OP</w:t>
            </w:r>
            <w:r>
              <w:rPr>
                <w:spacing w:val="-11"/>
                <w:sz w:val="16"/>
              </w:rPr>
              <w:t>SI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-10"/>
                <w:sz w:val="16"/>
              </w:rPr>
              <w:t>OG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Mantenimento dell'attenzione: concentrazione per il periodo di tempo necessario.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Spostamento dell'attenzione: rifocalizzare la concentrazione da uno stimolo all'altro.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Distribuzione dell'attenzione: focalizzarsi su due o più stimoli contemporaneamente.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Memoria a breve termine: riserva di memoria temporanea e alterabile, della durata di circa 30 secondi.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b1441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1"/>
              <w:ind w:right="37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Memoria a lungo termine: memoria che permette di immagazzinare le informazioni (autobiografica e semantica).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b1442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1"/>
              <w:ind w:right="38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Recupero ed elaborazione della memoria: richiamare alla mente informazioni immagazzinate a lungo termine.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b1471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01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Qualità delle funzioni psicomotorie: comportamento non verbale nella giusta sequenza (es. coordinazione).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b1472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Organizzazione delle funzioni psicomotorie: sequenze complesse di movimento dirette a uno scopo.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Appropriatezza dell'emozione: congruenza di sensazione o sentimento con la situazione.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b1521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Regolazione dell'emozione: controllo dell'esperienza e delle manifestazioni emozionali.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b1522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Gamma di emozioni: capacità di sperimentare emozioni o sentimenti.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381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1"/>
                <w:sz w:val="16"/>
              </w:rPr>
              <w:t>S</w:t>
            </w:r>
            <w:r>
              <w:rPr>
                <w:spacing w:val="-12"/>
                <w:sz w:val="16"/>
              </w:rPr>
              <w:t>E</w:t>
            </w:r>
            <w:r>
              <w:rPr>
                <w:spacing w:val="-10"/>
                <w:sz w:val="16"/>
              </w:rPr>
              <w:t>N</w:t>
            </w:r>
            <w:r>
              <w:rPr>
                <w:spacing w:val="-11"/>
                <w:sz w:val="16"/>
              </w:rPr>
              <w:t>S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R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10"/>
                <w:sz w:val="16"/>
              </w:rPr>
              <w:t>L</w:t>
            </w:r>
            <w:r>
              <w:rPr>
                <w:sz w:val="16"/>
              </w:rPr>
              <w:t>E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7"/>
              <w:ind w:left="76"/>
              <w:rPr>
                <w:sz w:val="16"/>
              </w:rPr>
            </w:pPr>
            <w:r>
              <w:rPr>
                <w:sz w:val="16"/>
              </w:rPr>
              <w:t>b1560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uditiva: distinguere suoni, toni, gradi d'intensità e altri stimoli acustici.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visiva: distinguere forma, dimensione, colore e altri stimoli oculari.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olfattiva: distinguere differenze di odori.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gustativa: distinguere gusti e gradi d'intensità.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b1564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tattile: distinguere differenze di struttura, come stimoli ruvidi o lisci, attraverso il tocco.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b1565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8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Percezione visuospaziale: distinguere con la vista la posizione relativa di oggetti nell'ambiente o in relazione a se stessi.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029" w:right="101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3"/>
                <w:sz w:val="16"/>
              </w:rPr>
              <w:t>G</w:t>
            </w:r>
            <w:r>
              <w:rPr>
                <w:spacing w:val="-10"/>
                <w:sz w:val="16"/>
              </w:rPr>
              <w:t>N</w:t>
            </w:r>
            <w:r>
              <w:rPr>
                <w:spacing w:val="-11"/>
                <w:sz w:val="16"/>
              </w:rPr>
              <w:t>ITI</w:t>
            </w:r>
            <w:r>
              <w:rPr>
                <w:spacing w:val="-10"/>
                <w:sz w:val="16"/>
              </w:rPr>
              <w:t>V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117"/>
              <w:rPr>
                <w:sz w:val="16"/>
              </w:rPr>
            </w:pPr>
            <w:r>
              <w:rPr>
                <w:sz w:val="16"/>
              </w:rPr>
              <w:t>b163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8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Funzioni cognitive di base: acquisizione di base delle conoscenze riguardo agli oggetti, agli eventi e alle esperienze.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b1640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4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Astrazione: creare idee, qualità o caratteristiche generali a partire da realtà concrete, oggetti specifici o casi effettivi.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Organizzazione e pianificazione: organizzare e pianificare idee, qualità o caratteristiche generali.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b1642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8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Gestione del tempo: ordinare gli eventi in una sequenza cronologica, assegnando una certa quantità di tempo a eventi.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Flessibilità cognitiva: cambiare strategie, o variare inclinazioni mentali, come nella soluzione di problemi.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Insight: consapevolezza e comprensione di se stessi e del proprio comportamento.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b1645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Giudizio: discriminare e valutare le diverse opzioni, come quelle coinvolte nel formarsi un'opinione.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7"/>
              <w:ind w:left="76"/>
              <w:rPr>
                <w:sz w:val="16"/>
              </w:rPr>
            </w:pPr>
            <w:r>
              <w:rPr>
                <w:sz w:val="16"/>
              </w:rPr>
              <w:t>b1646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Soluzione di problemi: identificare, analizzare e interagire in una soluzione delle informazioni incongruenti o in conflitto.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53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73"/>
              <w:ind w:left="76"/>
              <w:rPr>
                <w:sz w:val="16"/>
              </w:rPr>
            </w:pPr>
            <w:r>
              <w:rPr>
                <w:sz w:val="16"/>
              </w:rPr>
              <w:t>b1670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7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Recepire il linguaggio: decodifica di messaggi in forma orale, scritta o altra per ottenere il loro significato.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  <w:sectPr w:rsidR="00D25C24" w:rsidRPr="001F0008">
          <w:pgSz w:w="11910" w:h="16840"/>
          <w:pgMar w:top="1360" w:right="880" w:bottom="1180" w:left="1020" w:header="0" w:footer="93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b1671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9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Espressione del linguaggio: produrre messaggi significativi in forma orale, scritta o altre forme di linguaggio.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b1720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Calcolo semplice: computare con numeri, come l'addizione, la sottrazione, la moltiplicazione e la divisione.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b1721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Calcolo complesso: tradurre problemi in parole e formule matematiche in procedure aritmetiche.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b176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Funzione mentale di sequenza dei movimenti complessi: sequenziare e coordinare movimenti complessi e finalizzati.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b1801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Immagine corporea: rappresentazione e consapevolezza del proprio corpo.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 - ATTIVITÀ E PARTECIPAZIONE</w:t>
            </w: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   APPRENDIMENTO E APPLICAZIONE DELLE CONOSCENZE</w:t>
            </w: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d110-d129  ESPERIENZE SENSORIALI INTENZIONALI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d110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Guardare: sperimentare stimoli visivi, come seguire visivamente una persona, un oggetto, un evento.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d115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4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Ascoltare: sperimentare stimoli uditivi, come ascoltare la radio, la voce umana, della musica, una lezione o una storia.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d130-d159   APPRENDIMENTO DI BASE</w:t>
            </w: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2844" w:right="2829"/>
              <w:jc w:val="center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9"/>
                <w:sz w:val="16"/>
              </w:rPr>
              <w:t>A</w:t>
            </w:r>
            <w:r>
              <w:rPr>
                <w:spacing w:val="-10"/>
                <w:sz w:val="16"/>
              </w:rPr>
              <w:t>P</w:t>
            </w:r>
            <w:r>
              <w:rPr>
                <w:spacing w:val="-13"/>
                <w:sz w:val="16"/>
              </w:rPr>
              <w:t>P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2"/>
                <w:sz w:val="16"/>
              </w:rPr>
              <w:t>N</w:t>
            </w:r>
            <w:r>
              <w:rPr>
                <w:spacing w:val="-9"/>
                <w:sz w:val="16"/>
              </w:rPr>
              <w:t>D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2"/>
                <w:sz w:val="16"/>
              </w:rPr>
              <w:t>E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1"/>
                <w:sz w:val="16"/>
              </w:rPr>
              <w:t>T</w:t>
            </w:r>
            <w:r>
              <w:rPr>
                <w:sz w:val="16"/>
              </w:rPr>
              <w:t>O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3"/>
              <w:ind w:left="117"/>
              <w:rPr>
                <w:sz w:val="16"/>
              </w:rPr>
            </w:pPr>
            <w:r>
              <w:rPr>
                <w:sz w:val="16"/>
              </w:rPr>
              <w:t>d130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Copiare: copiare un gesto, un suono o le lettere dell'alfabeto.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d1313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attraverso il gioco simbolico: mettere in relazione fra loro oggetti, giochi o materiali.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1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102"/>
              <w:ind w:left="76"/>
              <w:rPr>
                <w:sz w:val="16"/>
              </w:rPr>
            </w:pPr>
            <w:r>
              <w:rPr>
                <w:sz w:val="16"/>
              </w:rPr>
              <w:t>d1314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"/>
              <w:ind w:right="39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attraverso il gioco di finzione: finzione, sostituzione di un oggetto per rappresentare una situazione.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d132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informazioni: raccogliere informazioni a proposito di persone, cose ed eventi.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3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singole parole o simboli significativi: apprendere parole, segni o simboli grafici o manuali.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d1331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Combinare le parole in frasi: apprendere a combinare le parole in frasi.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d1332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la sintassi: imparare a produrre frasi o serie di frasi appropriatamente costruite.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d135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8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Ripetere: ripetere una sequenza di eventi o simboli contare per decine o esercitarsi nella recitazione di una poesia.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17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sz w:val="16"/>
              </w:rPr>
              <w:t>d1370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5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concetti di base: dimensione, forma, quantità, lunghezza, uguale, opposto.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d1371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3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concetti complessi: concetti come quelli di classificazione, raggruppamento, reversibilità, seriazione.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54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121"/>
              <w:ind w:left="76"/>
              <w:rPr>
                <w:sz w:val="16"/>
              </w:rPr>
            </w:pPr>
            <w:r>
              <w:rPr>
                <w:sz w:val="16"/>
              </w:rPr>
              <w:t>d1400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23"/>
              <w:ind w:right="3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riconoscimento di simboli: decodifica di figure, icone, caratteri, lettere dell’alfabeto e parole.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d1401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pronuncia di parole scritte: pronuncia di lettere, simboli e parole; lettura.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d1402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15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comprensione di parole e frasi scritte: comprensione del significato di parole e testi scritti.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7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d1450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2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le abilità di uso di strumenti di scrittura: tenere in mano una matita, un gessetto o un pennarello, scrivere un carattere o un simbolo su un foglio di carta, usare una tastiera o una periferica (mouse).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d1451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36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le abilità di scrittura di simboli, di caratteri e dell'alfabeto: trasposizione di un suono o un morfema in un simbolo o un grafema.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d1452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5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Apprendere le abilità di scrittura di parole e frasi: trasposizione di parole o concetti pronunciati in parole o frasi scritte.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d1500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le abilità di riconoscimento di numeri, simboli e segni aritmetici: riconoscimento e di utilizzo.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d1501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6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abilità di alfabetismo numerico come contare e ordinare: concetto di alfabetismo numerico e degli insiemi.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d1502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6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Acquisire abilità nell'uso delle operazioni elementari: operazioni di addizione, sottrazione, moltiplicazione, divisione.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d1550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Acquisizione di abilità basilari: imparare a rispondere a un saluto, utilizzare semplici strumenti.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d1551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Acquisizione di abilità complesse: seguire regole e ordinare in sequenza e coordinare i propri movimenti.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d160-d179  APPLICAZIONE DELLE CONOSCENZE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710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9"/>
                <w:sz w:val="16"/>
              </w:rPr>
              <w:t>A</w:t>
            </w:r>
            <w:r>
              <w:rPr>
                <w:spacing w:val="-10"/>
                <w:sz w:val="16"/>
              </w:rPr>
              <w:t>P</w:t>
            </w:r>
            <w:r>
              <w:rPr>
                <w:spacing w:val="-13"/>
                <w:sz w:val="16"/>
              </w:rPr>
              <w:t>P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2"/>
                <w:sz w:val="16"/>
              </w:rPr>
              <w:t>N</w:t>
            </w:r>
            <w:r>
              <w:rPr>
                <w:spacing w:val="-9"/>
                <w:sz w:val="16"/>
              </w:rPr>
              <w:t>D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2"/>
                <w:sz w:val="16"/>
              </w:rPr>
              <w:t>E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1"/>
                <w:sz w:val="16"/>
              </w:rPr>
              <w:t>T</w:t>
            </w:r>
            <w:r>
              <w:rPr>
                <w:sz w:val="16"/>
              </w:rPr>
              <w:t>O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d1630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Fingere: dedicarsi alla attività del "far finta" che implicano persone, luoghi, cose o situazioni immaginari.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d1632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2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Ipotizzare: elaborare idee, concetti, immagini che comportano l'uso del pensiero astratto per formulare ipotesi.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d1660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2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generali del processo di lettura: riconoscere le parole applicando l'analisi fonetica e strutturale e utilizzando i suggerimenti contestuali nella lettura ad alta voce o in silenzio.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d1661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Comprendere il linguaggio scritto: afferrare la natura e il significato del linguaggio scritto nella lettura.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d1700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8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generali del processo di scrittura: adoperare parole che trasmettono il significato appropriato, utilizzare la struttura della frase convenzionale.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2"/>
              <w:ind w:left="76"/>
              <w:rPr>
                <w:sz w:val="16"/>
              </w:rPr>
            </w:pPr>
            <w:r>
              <w:rPr>
                <w:sz w:val="16"/>
              </w:rPr>
              <w:t>d1701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70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convenzioni grammaticali nei componimenti scritti: adoperare l'ortografia standard, la punteggiatura e le forme dei casi adeguate, ecc.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9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3"/>
              <w:ind w:left="76"/>
              <w:rPr>
                <w:sz w:val="16"/>
              </w:rPr>
            </w:pPr>
            <w:r>
              <w:rPr>
                <w:sz w:val="16"/>
              </w:rPr>
              <w:t>d1702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6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generali per creare componimenti: adoperare le parole e frasi per comunicare significati complessi e idee astratte.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1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8"/>
              <w:ind w:left="0"/>
              <w:rPr>
                <w:rFonts w:ascii="Calibri"/>
                <w:sz w:val="12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d1720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56"/>
              <w:ind w:right="41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semplici del processo di calcolo: applicare i concetti dell'alfabetismo numerico, delle operazioni e degli insiemi per eseguire calcoli.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  <w:sectPr w:rsidR="00D25C24" w:rsidRPr="001F0008">
          <w:pgSz w:w="11910" w:h="16840"/>
          <w:pgMar w:top="1400" w:right="880" w:bottom="1120" w:left="1020" w:header="0" w:footer="93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d1721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5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Utilizzare le abilità e le strategie complesse del processo di calcolo: adoperare procedure e metodi matematici come l'algebra, il calcolo e la geometria per risolvere problemi.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d1750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4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Risoluzione di problemi semplici: riguardante una singola questione, identificandola e analizzandola, sviluppando soluzioni, valutandone i potenziali effetti e mettendo in atto la soluzione prescelta.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10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d1751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2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Risoluzione di problemi complessi: riguardante questioni varie e interrelate o a diversi problemi correlati, identificando e analizzando la questione, sviluppando soluzioni, valutandone i potenziali effetti e mettendo in atto la soluzione prescelta.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117"/>
              <w:rPr>
                <w:sz w:val="16"/>
              </w:rPr>
            </w:pPr>
            <w:r>
              <w:rPr>
                <w:sz w:val="16"/>
              </w:rPr>
              <w:t>d177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Prendere decisioni: effettuare una scelta tra più opzioni, metterla un atto e valutarne le conseguenze.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d2  COMPITI E RICHIESTE GENERALI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2157" w:right="2142"/>
              <w:jc w:val="center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1"/>
                <w:sz w:val="16"/>
              </w:rPr>
              <w:t>T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17"/>
                <w:sz w:val="16"/>
              </w:rPr>
              <w:t>A</w:t>
            </w:r>
            <w:r>
              <w:rPr>
                <w:spacing w:val="-11"/>
                <w:sz w:val="16"/>
              </w:rPr>
              <w:t>S</w:t>
            </w:r>
            <w:r>
              <w:rPr>
                <w:spacing w:val="-12"/>
                <w:sz w:val="16"/>
              </w:rPr>
              <w:t>C</w:t>
            </w:r>
            <w:r>
              <w:rPr>
                <w:spacing w:val="-10"/>
                <w:sz w:val="16"/>
              </w:rPr>
              <w:t>OL</w:t>
            </w:r>
            <w:r>
              <w:rPr>
                <w:spacing w:val="-9"/>
                <w:sz w:val="16"/>
              </w:rPr>
              <w:t>A</w:t>
            </w:r>
            <w:r>
              <w:rPr>
                <w:spacing w:val="-11"/>
                <w:sz w:val="16"/>
              </w:rPr>
              <w:t>ST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10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7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semplice: predisporre, dare inizio e stabilire il tempo e lo spazio richiesti per un compito semplice; eseguire un compito semplice con un'unica importante componente.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16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complesso: predisporre, dare inizio e stabilire il tempo e lo spazio richiesti per un solo compito complesso; eseguire un compito complesso con più componenti.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54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singolo autonomamente: gestire ed eseguire un compito da soli e senza l'assistenza di altri.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d2103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Intraprendere un compito singolo in gruppo: gestire ed eseguire un compito insieme a persone coinvolte.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8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Completare un compito semplice: completare un compito semplice con un'unica componente importante.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76"/>
              <w:rPr>
                <w:sz w:val="16"/>
              </w:rPr>
            </w:pPr>
            <w:r>
              <w:rPr>
                <w:sz w:val="16"/>
              </w:rPr>
              <w:t>d2105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Completare un compito complesso: completare un compito complesso con varie componenti.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40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Seguire delle routine: sotto la guida di altri eseguire dei procedimenti o delle incombenze quotidiane basilari.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5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la routine quotidiana: compiere delle azioni semplici o complesse e coordinate per pianificare e gestire le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78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Completare la routine quotidiana: compiere delle azioni semplici o complesse e coordinate per completare le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4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il proprio tempo e le proprie attività: compiere azioni o comportamenti per gestire il proprio tempo e le energie.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d2304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4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i cambiamenti nella routine quotidiana: compiere transizioni appropriate in risposta a nuove necessità e richieste o a cambiamenti nella consueta sequenza di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d2400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5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le responsabilità: gestire le incombenze dell'esecuzione di un compito e per valutare cosa queste richiedono.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3"/>
              <w:ind w:left="76"/>
              <w:rPr>
                <w:sz w:val="16"/>
              </w:rPr>
            </w:pPr>
            <w:r>
              <w:rPr>
                <w:sz w:val="16"/>
              </w:rPr>
              <w:t>d2401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6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lo stress: far fronte alla pressione e allo stress associati all'esecuzione di un compito, come aspettare il proprio turno, parlare davanti alla classe e tener d'occhio il tempo che passa.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39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2"/>
              <w:ind w:left="76"/>
              <w:rPr>
                <w:sz w:val="16"/>
              </w:rPr>
            </w:pPr>
            <w:r>
              <w:rPr>
                <w:sz w:val="16"/>
              </w:rPr>
              <w:t>d2402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5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Gestire le crisi: affrontare i punti di svolta di una situazione, come decidere al momento adatto quando chiedere aiuto.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d2500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0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Accettare la novità: gestire comportamento ed emozioni rispondendo in modo appropriato alle situazioni nuove.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76"/>
              <w:rPr>
                <w:sz w:val="16"/>
              </w:rPr>
            </w:pPr>
            <w:r>
              <w:rPr>
                <w:sz w:val="16"/>
              </w:rPr>
              <w:t>d2501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Rispondere alle richieste: gestire comportamento ed emozioni in risposta ad aspettative o richieste.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d2502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5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Relazionarsi alle persone o alle situazioni: gestire comportamento ed emozioni seguendo con le persone o nelle situazioni.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4" w:lineRule="exact"/>
              <w:rPr>
                <w:sz w:val="16"/>
              </w:rPr>
            </w:pPr>
            <w:r>
              <w:rPr>
                <w:sz w:val="16"/>
              </w:rPr>
              <w:t>d3   COMUNICAZIONE</w:t>
            </w: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531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17"/>
                <w:sz w:val="16"/>
              </w:rPr>
              <w:t>A</w:t>
            </w:r>
            <w:r>
              <w:rPr>
                <w:spacing w:val="-12"/>
                <w:sz w:val="16"/>
              </w:rPr>
              <w:t>COM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0"/>
                <w:sz w:val="16"/>
              </w:rPr>
              <w:t>N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10"/>
                <w:sz w:val="16"/>
              </w:rPr>
              <w:t>C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10"/>
                <w:sz w:val="16"/>
              </w:rPr>
              <w:t>Z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10"/>
                <w:sz w:val="16"/>
              </w:rPr>
              <w:t>N</w:t>
            </w:r>
            <w:r>
              <w:rPr>
                <w:sz w:val="16"/>
              </w:rPr>
              <w:t>E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7"/>
              <w:ind w:left="0"/>
              <w:rPr>
                <w:rFonts w:ascii="Calibri"/>
                <w:sz w:val="15"/>
              </w:rPr>
            </w:pPr>
          </w:p>
          <w:p w:rsidR="00D25C24" w:rsidRDefault="00D25C24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d310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Comunicare con - ricevere - messaggi verbali: comprendere i significati letterali e impliciti dei messaggi nel linguaggio parlato, come comprendere che un'affermazione sostiene un fatto o è un'espressione idiomatica.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6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Comunicare con - ricevere - messaggi non verbali: comprendere i significati letterali e impliciti di messaggi comunicati tramite gesti, simboli e disegni.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d325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5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Comunicare con - ricevere - messaggi scritti: comprendere il significato letterale e implicito di messaggi che vengono comunicati tramite il linguaggio scritto.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0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Parlare: produrre parole, frasi e brani più lunghi all'interno di messaggi verbali con significato letterale e implicito, come esporre un fatto o raccontare una storia attraverso il linguaggio verbale.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d3350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50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Produrre gesti con il corpo: comunicare messaggi tramite movimenti intenzionali del corpo, quali la mimica facciale, con movimenti del braccio e della mano e con posture.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76"/>
              <w:rPr>
                <w:sz w:val="16"/>
              </w:rPr>
            </w:pPr>
            <w:r>
              <w:rPr>
                <w:sz w:val="16"/>
              </w:rPr>
              <w:t>d3351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5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Produrre segni e simboli: comunicare un significato usando segni e simboli e sistemi di notazione simbolica.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7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76"/>
              <w:rPr>
                <w:sz w:val="16"/>
              </w:rPr>
            </w:pPr>
            <w:r>
              <w:rPr>
                <w:sz w:val="16"/>
              </w:rPr>
              <w:t>d3352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7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Produrre disegni e fotografie: comunicare un significato disegnando, dipingendo, tratteggiando e utilizzando diagrammi, immagini o fotografie, come disegnare una mappa per dare delle indicazioni a qualcuno.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117"/>
              <w:rPr>
                <w:sz w:val="16"/>
              </w:rPr>
            </w:pPr>
            <w:r>
              <w:rPr>
                <w:sz w:val="16"/>
              </w:rPr>
              <w:t>d345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8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Scrivere messaggi: produrre il significato letterale e implicito di messaggi che vengono comunicati tramite il linguaggio scritto, come scrivere una lettera a un amico.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5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10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d350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9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Conversazione: avviare, mantenere e terminare uno scambio di pensieri e idee, attraverso linguaggio verbale, scritto dei segni o altre forme di linguaggio, con una o più persone conosciute o meno, un contesti formali o informali.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59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pStyle w:val="TableParagraph"/>
              <w:spacing w:before="10"/>
              <w:ind w:left="0"/>
              <w:rPr>
                <w:rFonts w:ascii="Calibri"/>
                <w:sz w:val="15"/>
                <w:lang w:val="it-IT"/>
              </w:rPr>
            </w:pPr>
          </w:p>
          <w:p w:rsidR="00D25C24" w:rsidRDefault="00D25C24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d355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Discussione: avviare, mantenere e terminare l'esame di una questione, fornendo argomenti a favore o contro, o un dibattito realizzato attraverso linguaggio verbale, scritto, dei segni o altre forme di linguaggio, con una o più persone.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4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d4  MOBILITÀ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Default="00D25C24"/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d410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Cambiare la posizione corporea di base: assumere e abbandonare una posizione corporea e muoversi.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8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117"/>
              <w:rPr>
                <w:sz w:val="16"/>
              </w:rPr>
            </w:pPr>
            <w:r>
              <w:rPr>
                <w:sz w:val="16"/>
              </w:rPr>
              <w:t>d415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Mantenere una posizione corporea: rimanere nella stessa posizione corporea come richiesto.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  <w:sectPr w:rsidR="00D25C24" w:rsidRPr="001F0008">
          <w:pgSz w:w="11910" w:h="16840"/>
          <w:pgMar w:top="1400" w:right="880" w:bottom="1120" w:left="1020" w:header="0" w:footer="93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569"/>
        <w:gridCol w:w="6947"/>
        <w:gridCol w:w="284"/>
        <w:gridCol w:w="283"/>
        <w:gridCol w:w="283"/>
        <w:gridCol w:w="283"/>
        <w:gridCol w:w="283"/>
        <w:gridCol w:w="286"/>
        <w:gridCol w:w="281"/>
      </w:tblGrid>
      <w:tr w:rsidR="00D25C24" w:rsidRPr="001F0008">
        <w:trPr>
          <w:trHeight w:hRule="exact" w:val="279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34"/>
              <w:rPr>
                <w:sz w:val="16"/>
              </w:rPr>
            </w:pPr>
            <w:r>
              <w:rPr>
                <w:spacing w:val="-10"/>
                <w:sz w:val="16"/>
              </w:rPr>
              <w:lastRenderedPageBreak/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M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1"/>
                <w:sz w:val="16"/>
              </w:rPr>
              <w:t>T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R</w:t>
            </w:r>
            <w:r>
              <w:rPr>
                <w:spacing w:val="-13"/>
                <w:sz w:val="16"/>
              </w:rPr>
              <w:t>I</w:t>
            </w:r>
            <w:r>
              <w:rPr>
                <w:spacing w:val="-10"/>
                <w:sz w:val="16"/>
              </w:rPr>
              <w:t>O</w:t>
            </w:r>
            <w:r>
              <w:rPr>
                <w:spacing w:val="-11"/>
                <w:sz w:val="16"/>
              </w:rPr>
              <w:t>-</w:t>
            </w:r>
            <w:r>
              <w:rPr>
                <w:spacing w:val="-10"/>
                <w:sz w:val="16"/>
              </w:rPr>
              <w:t>P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10"/>
                <w:sz w:val="16"/>
              </w:rPr>
              <w:t>A</w:t>
            </w:r>
            <w:r>
              <w:rPr>
                <w:spacing w:val="-11"/>
                <w:sz w:val="16"/>
              </w:rPr>
              <w:t>SSI</w:t>
            </w:r>
            <w:r>
              <w:rPr>
                <w:spacing w:val="-12"/>
                <w:sz w:val="16"/>
              </w:rPr>
              <w:t>C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Sollevare e trasportare oggetti: sollevare un oggetto o portare un oggetto da un posto all'altro.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d435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8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Spostare oggetti con gli arti inferiori: svolgere delle azioni coordinate per muovere un oggetto usando le gambe e i piedi.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9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Uso fine della mano: compiere le azioni coordinate del maneggiare oggetti, raccoglierli, manipolarli e lasciarli andare.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124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Camminare: muoversi lungo una superficie a piedi, come nel passeggiare, gironzolare, camminare avanti, a ritroso.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d455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Spostarsi: trasferire tutto il corpo da un posto all'altro con modalità diverse dal camminare.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6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d5  CURA DELLA PROPRIA PERSONA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184"/>
              <w:rPr>
                <w:sz w:val="16"/>
              </w:rPr>
            </w:pPr>
            <w:r>
              <w:rPr>
                <w:spacing w:val="-9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D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0"/>
                <w:sz w:val="16"/>
              </w:rPr>
              <w:t>LL</w:t>
            </w:r>
            <w:r>
              <w:rPr>
                <w:spacing w:val="-14"/>
                <w:sz w:val="16"/>
              </w:rPr>
              <w:t>’</w:t>
            </w:r>
            <w:r>
              <w:rPr>
                <w:spacing w:val="-12"/>
                <w:sz w:val="16"/>
              </w:rPr>
              <w:t>A</w:t>
            </w:r>
            <w:r>
              <w:rPr>
                <w:spacing w:val="-9"/>
                <w:sz w:val="16"/>
              </w:rPr>
              <w:t>U</w:t>
            </w:r>
            <w:r>
              <w:rPr>
                <w:spacing w:val="-11"/>
                <w:sz w:val="16"/>
              </w:rPr>
              <w:t>T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N</w:t>
            </w:r>
            <w:r>
              <w:rPr>
                <w:spacing w:val="-12"/>
                <w:sz w:val="16"/>
              </w:rPr>
              <w:t>O</w:t>
            </w:r>
            <w:r>
              <w:rPr>
                <w:spacing w:val="-9"/>
                <w:sz w:val="16"/>
              </w:rPr>
              <w:t>M</w:t>
            </w:r>
            <w:r>
              <w:rPr>
                <w:spacing w:val="-13"/>
                <w:sz w:val="16"/>
              </w:rPr>
              <w:t>I</w:t>
            </w:r>
            <w:r>
              <w:rPr>
                <w:sz w:val="16"/>
              </w:rPr>
              <w:t>A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5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Bisogni corporali: manifestare il bisogno di, pianificare ed espletare l'eliminazione di prodotti organici e poi pulirsi.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698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Vestirsi: eseguire le azioni coordinate e i compiti del mettersi e togliersi indumenti e calzature in sequenza.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d550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1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Mangiare: manifestare il bisogno di mangiare ed eseguire i compiti e le azioni coordinati di mangiare il cibo.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3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d560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Bere: manifestare il bisogno di bere e prendere una bevanda, portarla alla bocca e consumarla.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0" w:right="111"/>
              <w:jc w:val="right"/>
              <w:rPr>
                <w:sz w:val="16"/>
              </w:rPr>
            </w:pPr>
            <w:r>
              <w:rPr>
                <w:sz w:val="16"/>
              </w:rPr>
              <w:t>d571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Badare alla propria sicurezza: evitare i rischi che possono portare a lesioni o danni fisici.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d7   INTERAZIONI E RELAZIONI INTERPERSONALI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  <w:textDirection w:val="btLr"/>
          </w:tcPr>
          <w:p w:rsidR="00D25C24" w:rsidRDefault="00D25C24">
            <w:pPr>
              <w:pStyle w:val="TableParagraph"/>
              <w:spacing w:before="52"/>
              <w:ind w:left="667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15"/>
                <w:sz w:val="16"/>
              </w:rPr>
              <w:t>A</w:t>
            </w:r>
            <w:r>
              <w:rPr>
                <w:spacing w:val="-12"/>
                <w:sz w:val="16"/>
              </w:rPr>
              <w:t>R</w:t>
            </w:r>
            <w:r>
              <w:rPr>
                <w:spacing w:val="-9"/>
                <w:sz w:val="16"/>
              </w:rPr>
              <w:t>E</w:t>
            </w:r>
            <w:r>
              <w:rPr>
                <w:spacing w:val="-13"/>
                <w:sz w:val="16"/>
              </w:rPr>
              <w:t>L</w:t>
            </w:r>
            <w:r>
              <w:rPr>
                <w:spacing w:val="-10"/>
                <w:sz w:val="16"/>
              </w:rPr>
              <w:t>AZ</w:t>
            </w:r>
            <w:r>
              <w:rPr>
                <w:spacing w:val="-11"/>
                <w:sz w:val="16"/>
              </w:rPr>
              <w:t>I</w:t>
            </w:r>
            <w:r>
              <w:rPr>
                <w:spacing w:val="-12"/>
                <w:sz w:val="16"/>
              </w:rPr>
              <w:t>ON</w:t>
            </w:r>
            <w:r>
              <w:rPr>
                <w:spacing w:val="-10"/>
                <w:sz w:val="16"/>
              </w:rPr>
              <w:t>AL</w:t>
            </w:r>
            <w:r>
              <w:rPr>
                <w:sz w:val="16"/>
              </w:rPr>
              <w:t>E</w:t>
            </w: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Rispetto e cordialità nelle relazioni: mostrare e rispondere a cure, simpatia, considerazione e stima.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Segnali sociali nelle relazioni: dare e reagire in modo appropriato a segnali e cenni nelle interazioni sociali.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4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Iniziare delle interazioni sociali: iniziare e rispondere in modo appropriato a scambi sociali reciproci con altri.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d7104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Mantenere delle relazioni sociali: adattare il comportamento per sostenere gli scambi sociali.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d7105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4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Contatto fisico nelle relazioni: usare e rispondere al contatto fisico con gli altri, in un modo socialmente adeguato.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d7202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0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Regolare i comportamenti nelle interazioni: regolare le emozioni e gli impulsi, le aggressioni verbali e fisiche.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  <w:textDirection w:val="btLr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d7203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67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Interagire secondo le regole sociali: agire in maniera indipendente nelle interazioni e aderire alle convenzioni sociali.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7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d8  AREE DI VITA PRINCIPALI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d8800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Gioco solitario: impegno intenzionale e prolungato in attività con oggetti, giocattoli, materiali.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70"/>
              <w:jc w:val="right"/>
              <w:rPr>
                <w:sz w:val="16"/>
              </w:rPr>
            </w:pPr>
            <w:r>
              <w:rPr>
                <w:sz w:val="16"/>
              </w:rPr>
              <w:t>d8803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47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Gioco cooperativo condiviso: unirsi ad altre persone nell'impegno prolungato in attività con oggetti, giochi, materiali.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4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E - FATTORI AMBIENTALI</w:t>
            </w: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e1   PRODOTTI E TECNOLOGIA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Default="00D25C24"/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e115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71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l'uso personale nella vita quotidiana, inclusi quelli adattati o progettati appositamente: accettarli e utilizzarli.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5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la mobilità e il trasporto in ambienti interni e esterni, inclusi quelli adattati o realizzati appositamente: accettarli e utilizzarli.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e125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61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la comunicazione: accettare e utilizzare strumenti, prodotti e tecnologie usati dalle persone nelle attività di trasmettere e ricevere informazioni.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13"/>
              <w:jc w:val="right"/>
              <w:rPr>
                <w:sz w:val="16"/>
              </w:rPr>
            </w:pPr>
            <w:r>
              <w:rPr>
                <w:sz w:val="16"/>
              </w:rPr>
              <w:t>e130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360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Prodotti e tecnologia per l'istruzione: accettare e utilizzare strumenti, prodotti, processi, metodi e tecnologia usati per l'acquisizione di conoscenze, competenze o abilità (strumenti compensativi, ecc).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04"/>
        </w:trPr>
        <w:tc>
          <w:tcPr>
            <w:tcW w:w="9782" w:type="dxa"/>
            <w:gridSpan w:val="10"/>
          </w:tcPr>
          <w:p w:rsidR="00D25C24" w:rsidRPr="001F0008" w:rsidRDefault="00D25C24">
            <w:pPr>
              <w:pStyle w:val="TableParagraph"/>
              <w:spacing w:line="192" w:lineRule="exact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e3  RELAZIONI E SOSTEGNO SOCIALE</w:t>
            </w: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 w:val="restart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e310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3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Famiglia ristretta: qualità della relazione con genitori, fratelli e sorelle, figli, genitori adottivi e affidatari, nonni.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2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e320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Amici: qualità della relazione con compagni di classe e amici in ambito extrascolastico.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Persone in posizioni di autorità: qualità della relazione con insegnanti di classe.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3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e330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5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Persone in posizioni di autorità: qualità della relazione con insegnanti di sostegno.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Default="00D25C24">
            <w:pPr>
              <w:pStyle w:val="TableParagraph"/>
              <w:spacing w:before="95"/>
              <w:ind w:left="0" w:right="178"/>
              <w:jc w:val="right"/>
              <w:rPr>
                <w:sz w:val="16"/>
              </w:rPr>
            </w:pPr>
            <w:r>
              <w:rPr>
                <w:sz w:val="16"/>
              </w:rPr>
              <w:t>e340</w:t>
            </w: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line="242" w:lineRule="auto"/>
              <w:ind w:right="217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Persone che forniscono aiuto o assistenza: qualità della relazione con assistenti domiciliari, assistenti ad personam, assistenti per il trasporto e altri assistenti che hanno la funzione di carer principali.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>
        <w:trPr>
          <w:trHeight w:hRule="exact" w:val="206"/>
        </w:trPr>
        <w:tc>
          <w:tcPr>
            <w:tcW w:w="9782" w:type="dxa"/>
            <w:gridSpan w:val="10"/>
          </w:tcPr>
          <w:p w:rsidR="00D25C24" w:rsidRDefault="00D25C24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FATTORI PERSONALI</w:t>
            </w: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 w:val="restart"/>
          </w:tcPr>
          <w:p w:rsidR="00D25C24" w:rsidRDefault="00D25C24"/>
        </w:tc>
        <w:tc>
          <w:tcPr>
            <w:tcW w:w="569" w:type="dxa"/>
          </w:tcPr>
          <w:p w:rsidR="00D25C24" w:rsidRDefault="00D25C24"/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Autostima: insieme dei giudizi valutativi su se stesso e le proprie capacità.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229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Stile di attribuzione interno: la causa di un esito positivo o negativo attribuita a fattori interni (impegno, attenzione, bravura, ecc).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401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ind w:right="86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Stile di attribuzione esterno: la causa di un esito positivo o negativo attribuita a fattori esterni (insegnanti, fortuna, ecc).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Senso di autoefficacia: consapevolezza di saper dominare situazioni e attività.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Motivazione intrinseca: impegno al fine di ottenere gratificazione nel sentirsi più competente.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9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3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Motivazione estrinseca: impegno al fine di ricevere apprezzamento, lodi, voti alti.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  <w:tr w:rsidR="00D25C24" w:rsidRPr="001F0008">
        <w:trPr>
          <w:trHeight w:hRule="exact" w:val="278"/>
        </w:trPr>
        <w:tc>
          <w:tcPr>
            <w:tcW w:w="284" w:type="dxa"/>
            <w:vMerge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569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6947" w:type="dxa"/>
          </w:tcPr>
          <w:p w:rsidR="00D25C24" w:rsidRPr="001F0008" w:rsidRDefault="00D25C24">
            <w:pPr>
              <w:pStyle w:val="TableParagraph"/>
              <w:spacing w:before="32"/>
              <w:rPr>
                <w:sz w:val="16"/>
                <w:lang w:val="it-IT"/>
              </w:rPr>
            </w:pPr>
            <w:r w:rsidRPr="001F0008">
              <w:rPr>
                <w:sz w:val="16"/>
                <w:lang w:val="it-IT"/>
              </w:rPr>
              <w:t>Curiosità: atteggiamento mentale di rifiuto della passività e voglia di mettersi in gioco.</w:t>
            </w:r>
          </w:p>
        </w:tc>
        <w:tc>
          <w:tcPr>
            <w:tcW w:w="284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3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6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  <w:tc>
          <w:tcPr>
            <w:tcW w:w="281" w:type="dxa"/>
          </w:tcPr>
          <w:p w:rsidR="00D25C24" w:rsidRPr="001F0008" w:rsidRDefault="00D25C24">
            <w:pPr>
              <w:rPr>
                <w:lang w:val="it-IT"/>
              </w:rPr>
            </w:pPr>
          </w:p>
        </w:tc>
      </w:tr>
    </w:tbl>
    <w:p w:rsidR="00D25C24" w:rsidRPr="001F0008" w:rsidRDefault="00D25C24">
      <w:pPr>
        <w:rPr>
          <w:lang w:val="it-IT"/>
        </w:rPr>
      </w:pPr>
    </w:p>
    <w:sectPr w:rsidR="00D25C24" w:rsidRPr="001F0008" w:rsidSect="00DE3BB7">
      <w:pgSz w:w="11910" w:h="16840"/>
      <w:pgMar w:top="1400" w:right="880" w:bottom="1120" w:left="1020" w:header="0" w:footer="9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B7" w:rsidRDefault="000144B7" w:rsidP="00DE3BB7">
      <w:r>
        <w:separator/>
      </w:r>
    </w:p>
  </w:endnote>
  <w:endnote w:type="continuationSeparator" w:id="0">
    <w:p w:rsidR="000144B7" w:rsidRDefault="000144B7" w:rsidP="00DE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24" w:rsidRDefault="000144B7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15pt;margin-top:781.4pt;width:9.6pt;height:13.05pt;z-index:-1;mso-position-horizontal-relative:page;mso-position-vertical-relative:page" filled="f" stroked="f">
          <v:textbox style="mso-next-textbox:#_x0000_s2049" inset="0,0,0,0">
            <w:txbxContent>
              <w:p w:rsidR="00D25C24" w:rsidRDefault="000144B7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1344E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B7" w:rsidRDefault="000144B7" w:rsidP="00DE3BB7">
      <w:r>
        <w:separator/>
      </w:r>
    </w:p>
  </w:footnote>
  <w:footnote w:type="continuationSeparator" w:id="0">
    <w:p w:rsidR="000144B7" w:rsidRDefault="000144B7" w:rsidP="00DE3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32462"/>
    <w:multiLevelType w:val="hybridMultilevel"/>
    <w:tmpl w:val="FFFFFFFF"/>
    <w:lvl w:ilvl="0" w:tplc="DF204AD4">
      <w:numFmt w:val="bullet"/>
      <w:lvlText w:val="-"/>
      <w:lvlJc w:val="left"/>
      <w:pPr>
        <w:ind w:left="242" w:hanging="131"/>
      </w:pPr>
      <w:rPr>
        <w:rFonts w:ascii="Calibri" w:eastAsia="Times New Roman" w:hAnsi="Calibri" w:hint="default"/>
        <w:w w:val="100"/>
        <w:sz w:val="24"/>
      </w:rPr>
    </w:lvl>
    <w:lvl w:ilvl="1" w:tplc="FFCCD2E6">
      <w:numFmt w:val="bullet"/>
      <w:lvlText w:val="•"/>
      <w:lvlJc w:val="left"/>
      <w:pPr>
        <w:ind w:left="1202" w:hanging="131"/>
      </w:pPr>
      <w:rPr>
        <w:rFonts w:hint="default"/>
      </w:rPr>
    </w:lvl>
    <w:lvl w:ilvl="2" w:tplc="71682C7C">
      <w:numFmt w:val="bullet"/>
      <w:lvlText w:val="•"/>
      <w:lvlJc w:val="left"/>
      <w:pPr>
        <w:ind w:left="2165" w:hanging="131"/>
      </w:pPr>
      <w:rPr>
        <w:rFonts w:hint="default"/>
      </w:rPr>
    </w:lvl>
    <w:lvl w:ilvl="3" w:tplc="DFC89614">
      <w:numFmt w:val="bullet"/>
      <w:lvlText w:val="•"/>
      <w:lvlJc w:val="left"/>
      <w:pPr>
        <w:ind w:left="3127" w:hanging="131"/>
      </w:pPr>
      <w:rPr>
        <w:rFonts w:hint="default"/>
      </w:rPr>
    </w:lvl>
    <w:lvl w:ilvl="4" w:tplc="29BA132E">
      <w:numFmt w:val="bullet"/>
      <w:lvlText w:val="•"/>
      <w:lvlJc w:val="left"/>
      <w:pPr>
        <w:ind w:left="4090" w:hanging="131"/>
      </w:pPr>
      <w:rPr>
        <w:rFonts w:hint="default"/>
      </w:rPr>
    </w:lvl>
    <w:lvl w:ilvl="5" w:tplc="13A61B46">
      <w:numFmt w:val="bullet"/>
      <w:lvlText w:val="•"/>
      <w:lvlJc w:val="left"/>
      <w:pPr>
        <w:ind w:left="5053" w:hanging="131"/>
      </w:pPr>
      <w:rPr>
        <w:rFonts w:hint="default"/>
      </w:rPr>
    </w:lvl>
    <w:lvl w:ilvl="6" w:tplc="95380EDC">
      <w:numFmt w:val="bullet"/>
      <w:lvlText w:val="•"/>
      <w:lvlJc w:val="left"/>
      <w:pPr>
        <w:ind w:left="6015" w:hanging="131"/>
      </w:pPr>
      <w:rPr>
        <w:rFonts w:hint="default"/>
      </w:rPr>
    </w:lvl>
    <w:lvl w:ilvl="7" w:tplc="765069BC">
      <w:numFmt w:val="bullet"/>
      <w:lvlText w:val="•"/>
      <w:lvlJc w:val="left"/>
      <w:pPr>
        <w:ind w:left="6978" w:hanging="131"/>
      </w:pPr>
      <w:rPr>
        <w:rFonts w:hint="default"/>
      </w:rPr>
    </w:lvl>
    <w:lvl w:ilvl="8" w:tplc="B862F94E">
      <w:numFmt w:val="bullet"/>
      <w:lvlText w:val="•"/>
      <w:lvlJc w:val="left"/>
      <w:pPr>
        <w:ind w:left="7941" w:hanging="13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BB7"/>
    <w:rsid w:val="000144B7"/>
    <w:rsid w:val="000F337B"/>
    <w:rsid w:val="0011344E"/>
    <w:rsid w:val="001F0008"/>
    <w:rsid w:val="00475FDB"/>
    <w:rsid w:val="00806EC1"/>
    <w:rsid w:val="008E482E"/>
    <w:rsid w:val="00993810"/>
    <w:rsid w:val="00A07B80"/>
    <w:rsid w:val="00D25C24"/>
    <w:rsid w:val="00DE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7FEE5D"/>
  <w15:docId w15:val="{9BB0A524-7099-4E21-8F1A-5DC5FE40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BB7"/>
    <w:pPr>
      <w:widowControl w:val="0"/>
      <w:autoSpaceDE w:val="0"/>
      <w:autoSpaceDN w:val="0"/>
    </w:pPr>
    <w:rPr>
      <w:rFonts w:ascii="Calibri Light" w:hAnsi="Calibri Light" w:cs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DE3BB7"/>
    <w:rPr>
      <w:rFonts w:ascii="Calibri" w:hAnsi="Calibri" w:cs="Calibri"/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rsid w:val="0064095F"/>
    <w:rPr>
      <w:rFonts w:ascii="Calibri Light" w:hAnsi="Calibri Light" w:cs="Calibri Light"/>
      <w:lang w:val="en-US" w:eastAsia="en-US"/>
    </w:rPr>
  </w:style>
  <w:style w:type="paragraph" w:styleId="Paragrafoelenco">
    <w:name w:val="List Paragraph"/>
    <w:basedOn w:val="Normale"/>
    <w:uiPriority w:val="99"/>
    <w:qFormat/>
    <w:rsid w:val="00DE3BB7"/>
    <w:pPr>
      <w:spacing w:before="23"/>
      <w:ind w:left="242" w:hanging="130"/>
      <w:jc w:val="both"/>
    </w:pPr>
    <w:rPr>
      <w:rFonts w:ascii="Calibri" w:hAnsi="Calibri" w:cs="Calibri"/>
    </w:rPr>
  </w:style>
  <w:style w:type="paragraph" w:customStyle="1" w:styleId="TableParagraph">
    <w:name w:val="Table Paragraph"/>
    <w:basedOn w:val="Normale"/>
    <w:uiPriority w:val="99"/>
    <w:rsid w:val="00DE3BB7"/>
    <w:pPr>
      <w:ind w:left="52"/>
    </w:pPr>
  </w:style>
  <w:style w:type="paragraph" w:styleId="Intestazione">
    <w:name w:val="header"/>
    <w:basedOn w:val="Normale"/>
    <w:link w:val="IntestazioneCarattere"/>
    <w:uiPriority w:val="99"/>
    <w:rsid w:val="001F00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64095F"/>
    <w:rPr>
      <w:rFonts w:ascii="Calibri Light" w:hAnsi="Calibri Light" w:cs="Calibri Light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1F00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4095F"/>
    <w:rPr>
      <w:rFonts w:ascii="Calibri Light" w:hAnsi="Calibri Light" w:cs="Calibri Ligh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eclassificazioni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3203</Words>
  <Characters>18258</Characters>
  <Application>Microsoft Office Word</Application>
  <DocSecurity>0</DocSecurity>
  <Lines>152</Lines>
  <Paragraphs>42</Paragraphs>
  <ScaleCrop>false</ScaleCrop>
  <Company/>
  <LinksUpToDate>false</LinksUpToDate>
  <CharactersWithSpaces>21419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Figini</dc:creator>
  <cp:keywords/>
  <dc:description/>
  <cp:lastModifiedBy>D'ABROSCA</cp:lastModifiedBy>
  <cp:revision>3</cp:revision>
  <dcterms:created xsi:type="dcterms:W3CDTF">2022-09-05T15:41:00Z</dcterms:created>
  <dcterms:modified xsi:type="dcterms:W3CDTF">2023-09-19T19:01:00Z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